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5D1" w:rsidRDefault="00A245D0">
      <w:pPr>
        <w:pStyle w:val="textvd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80415" cy="933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5D1" w:rsidRDefault="000E15D1">
      <w:pPr>
        <w:pStyle w:val="textvd"/>
        <w:jc w:val="center"/>
        <w:rPr>
          <w:b/>
          <w:bCs/>
          <w:sz w:val="24"/>
        </w:rPr>
      </w:pPr>
    </w:p>
    <w:p w:rsidR="000E15D1" w:rsidRDefault="000E15D1">
      <w:pPr>
        <w:pStyle w:val="textvd"/>
        <w:jc w:val="center"/>
        <w:rPr>
          <w:b/>
          <w:bCs/>
          <w:sz w:val="24"/>
        </w:rPr>
      </w:pPr>
    </w:p>
    <w:p w:rsidR="000E15D1" w:rsidRDefault="000E15D1">
      <w:pPr>
        <w:pStyle w:val="textvd"/>
        <w:jc w:val="center"/>
        <w:rPr>
          <w:b/>
          <w:bCs/>
          <w:sz w:val="24"/>
        </w:rPr>
      </w:pPr>
      <w:r>
        <w:rPr>
          <w:b/>
          <w:bCs/>
          <w:sz w:val="24"/>
        </w:rPr>
        <w:t>PROTOKOL O PŘEDÁNÍ A PŘEVZETÍ DOMU DO SPRÁVY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 xml:space="preserve">Předávající:  </w:t>
      </w:r>
    </w:p>
    <w:p w:rsidR="000E15D1" w:rsidRDefault="000E15D1">
      <w:pPr>
        <w:pStyle w:val="textvd"/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Přejímající:</w:t>
      </w:r>
      <w:r>
        <w:rPr>
          <w:sz w:val="20"/>
        </w:rPr>
        <w:tab/>
        <w:t xml:space="preserve">Vaše domy, s.r.o., </w:t>
      </w:r>
      <w:r w:rsidR="00A245D0">
        <w:rPr>
          <w:sz w:val="20"/>
        </w:rPr>
        <w:t>Kovářova 39/23</w:t>
      </w:r>
      <w:r>
        <w:rPr>
          <w:sz w:val="20"/>
        </w:rPr>
        <w:t>, 155 00 Praha 5, IČO 27113311, za společnost pověřen Patrik Kuta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Charakteristika přebíraného obytného domu:</w:t>
      </w:r>
    </w:p>
    <w:p w:rsidR="000E15D1" w:rsidRDefault="00A245D0">
      <w:pPr>
        <w:pStyle w:val="textvd"/>
        <w:rPr>
          <w:sz w:val="20"/>
        </w:rPr>
      </w:pPr>
      <w:r>
        <w:rPr>
          <w:sz w:val="20"/>
        </w:rPr>
        <w:t>U</w:t>
      </w:r>
      <w:r w:rsidR="000E15D1">
        <w:rPr>
          <w:sz w:val="20"/>
        </w:rPr>
        <w:t>lice</w:t>
      </w:r>
      <w:r>
        <w:rPr>
          <w:sz w:val="20"/>
        </w:rPr>
        <w:t xml:space="preserve"> Na Slatince 3279/3, Záběhlice, 106 00 - Praha 10</w:t>
      </w:r>
      <w:r w:rsidR="000E15D1">
        <w:rPr>
          <w:sz w:val="20"/>
        </w:rPr>
        <w:t xml:space="preserve"> 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 xml:space="preserve">v </w:t>
      </w:r>
    </w:p>
    <w:p w:rsidR="003906C0" w:rsidRDefault="003906C0">
      <w:pPr>
        <w:pStyle w:val="textvd"/>
        <w:rPr>
          <w:sz w:val="20"/>
        </w:rPr>
      </w:pPr>
      <w:r>
        <w:rPr>
          <w:sz w:val="20"/>
        </w:rPr>
        <w:t>Rok výstavby: ...............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Pořizovací hodnota: ..................................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 xml:space="preserve">Datum předání a převzetí domu: </w:t>
      </w:r>
      <w:r w:rsidR="003906C0">
        <w:rPr>
          <w:sz w:val="20"/>
        </w:rPr>
        <w:t>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t>Přehled předávaných písemností</w:t>
      </w:r>
    </w:p>
    <w:p w:rsidR="000E15D1" w:rsidRDefault="000E15D1">
      <w:pPr>
        <w:pStyle w:val="textvd"/>
        <w:rPr>
          <w:sz w:val="20"/>
        </w:rPr>
      </w:pPr>
    </w:p>
    <w:tbl>
      <w:tblPr>
        <w:tblW w:w="107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296"/>
        <w:gridCol w:w="1932"/>
      </w:tblGrid>
      <w:tr w:rsidR="000E15D1" w:rsidTr="00D51039">
        <w:trPr>
          <w:cantSplit/>
          <w:tblHeader/>
        </w:trPr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Dokument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Předáno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Poznámka</w:t>
            </w:r>
          </w:p>
        </w:tc>
      </w:tr>
      <w:tr w:rsidR="000E15D1" w:rsidTr="00D51039"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b/>
                <w:bCs/>
                <w:sz w:val="20"/>
              </w:rPr>
              <w:t>Pasporty domu, bytů a nebytových prostor: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7670C2" w:rsidTr="00D51039">
        <w:tc>
          <w:tcPr>
            <w:tcW w:w="7513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prohlášení vlastníka domu (u SVJ)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 w:rsidRPr="007670C2">
              <w:rPr>
                <w:sz w:val="20"/>
              </w:rPr>
              <w:t>Evidence jednotek (bytů a nebytových prostorů:</w:t>
            </w:r>
          </w:p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seznam jednotek</w:t>
            </w:r>
          </w:p>
        </w:tc>
        <w:tc>
          <w:tcPr>
            <w:tcW w:w="1296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9E0E30" w:rsidTr="00D51039">
        <w:tc>
          <w:tcPr>
            <w:tcW w:w="7513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evidence a odečty bytových měřidel z posledního zúčtovacího období</w:t>
            </w:r>
          </w:p>
        </w:tc>
        <w:tc>
          <w:tcPr>
            <w:tcW w:w="1296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evidenční listy k datu převzetí</w:t>
            </w:r>
          </w:p>
        </w:tc>
        <w:tc>
          <w:tcPr>
            <w:tcW w:w="1296" w:type="dxa"/>
          </w:tcPr>
          <w:p w:rsidR="000E15D1" w:rsidRPr="00D723C4" w:rsidRDefault="00D723C4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14.11.22</w:t>
            </w:r>
          </w:p>
        </w:tc>
        <w:tc>
          <w:tcPr>
            <w:tcW w:w="1932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předpisy k datu převzetí</w:t>
            </w:r>
          </w:p>
        </w:tc>
        <w:tc>
          <w:tcPr>
            <w:tcW w:w="1296" w:type="dxa"/>
          </w:tcPr>
          <w:p w:rsidR="000E15D1" w:rsidRPr="00D723C4" w:rsidRDefault="00D723C4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14.11.22</w:t>
            </w:r>
          </w:p>
        </w:tc>
        <w:tc>
          <w:tcPr>
            <w:tcW w:w="1932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zm</w:t>
            </w:r>
            <w:r w:rsidRPr="00D723C4">
              <w:rPr>
                <w:rFonts w:hint="eastAsia"/>
                <w:sz w:val="20"/>
                <w:highlight w:val="yellow"/>
              </w:rPr>
              <w:t>ě</w:t>
            </w:r>
            <w:r w:rsidRPr="00D723C4">
              <w:rPr>
                <w:sz w:val="20"/>
                <w:highlight w:val="yellow"/>
              </w:rPr>
              <w:t>ny v evidenci jednotek v obdob</w:t>
            </w:r>
            <w:r w:rsidRPr="00D723C4">
              <w:rPr>
                <w:rFonts w:hint="eastAsia"/>
                <w:sz w:val="20"/>
                <w:highlight w:val="yellow"/>
              </w:rPr>
              <w:t>í</w:t>
            </w:r>
            <w:r w:rsidRPr="00D723C4">
              <w:rPr>
                <w:sz w:val="20"/>
                <w:highlight w:val="yellow"/>
              </w:rPr>
              <w:t xml:space="preserve"> od 1.1. do data převzetí </w:t>
            </w:r>
          </w:p>
        </w:tc>
        <w:tc>
          <w:tcPr>
            <w:tcW w:w="1296" w:type="dxa"/>
          </w:tcPr>
          <w:p w:rsidR="000E15D1" w:rsidRPr="00D723C4" w:rsidRDefault="00D723C4">
            <w:pPr>
              <w:pStyle w:val="textvd"/>
              <w:rPr>
                <w:sz w:val="20"/>
                <w:highlight w:val="yellow"/>
              </w:rPr>
            </w:pPr>
            <w:r w:rsidRPr="00D723C4">
              <w:rPr>
                <w:sz w:val="20"/>
                <w:highlight w:val="yellow"/>
              </w:rPr>
              <w:t>23.11.22</w:t>
            </w:r>
          </w:p>
        </w:tc>
        <w:tc>
          <w:tcPr>
            <w:tcW w:w="1932" w:type="dxa"/>
          </w:tcPr>
          <w:p w:rsidR="000E15D1" w:rsidRPr="00D723C4" w:rsidRDefault="000E15D1">
            <w:pPr>
              <w:pStyle w:val="textvd"/>
              <w:rPr>
                <w:sz w:val="20"/>
                <w:highlight w:val="yellow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ny v předpisech jednotlivých jednotek a složek v období od 1.1. do data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  <w:r>
              <w:rPr>
                <w:sz w:val="20"/>
              </w:rPr>
              <w:t>přehled dlužníků k datu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přehled dlužníků k 1.1. roku převzetí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Smlouvy pro: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nájem nebytových prostor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lastRenderedPageBreak/>
              <w:t>smlouva na dodávku elektřiny pro osvětlení společných prostor v domě, provoz výtahu, společné televizní a rozhlasové antény atd.;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vody a odvod odpadních vod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tepla a teplé užitkové vody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9E0E30" w:rsidTr="00D51039">
        <w:tc>
          <w:tcPr>
            <w:tcW w:w="7513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odečty a rozúčtování měřených složek</w:t>
            </w:r>
          </w:p>
        </w:tc>
        <w:tc>
          <w:tcPr>
            <w:tcW w:w="1296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plynu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odvoz domovního odpadu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úklid spo</w:t>
            </w:r>
            <w:r w:rsidR="002A45D9">
              <w:rPr>
                <w:sz w:val="20"/>
              </w:rPr>
              <w:t>lečných prostor domu a chodníku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a revize výtahu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provoz společné televizní a rozhlasové antény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pojištění domu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garážových vrat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E92DDF" w:rsidTr="00D51039">
        <w:tc>
          <w:tcPr>
            <w:tcW w:w="7513" w:type="dxa"/>
          </w:tcPr>
          <w:p w:rsidR="00E92DDF" w:rsidRDefault="00E92DDF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EPS</w:t>
            </w:r>
          </w:p>
        </w:tc>
        <w:tc>
          <w:tcPr>
            <w:tcW w:w="1296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</w:tr>
      <w:tr w:rsidR="00E92DDF" w:rsidTr="00D51039">
        <w:tc>
          <w:tcPr>
            <w:tcW w:w="7513" w:type="dxa"/>
          </w:tcPr>
          <w:p w:rsidR="00E92DDF" w:rsidRDefault="00261858">
            <w:pPr>
              <w:pStyle w:val="textvd"/>
              <w:rPr>
                <w:sz w:val="20"/>
              </w:rPr>
            </w:pPr>
            <w:proofErr w:type="gramStart"/>
            <w:r>
              <w:rPr>
                <w:sz w:val="20"/>
              </w:rPr>
              <w:t>servis  a</w:t>
            </w:r>
            <w:proofErr w:type="gramEnd"/>
            <w:r>
              <w:rPr>
                <w:sz w:val="20"/>
              </w:rPr>
              <w:t xml:space="preserve"> kontroly dalších požárně bezpečnostních zařízení (klapky, ucpávky, uzávěry, požární vodovod, stabilní hasící zařízení apod.)</w:t>
            </w:r>
          </w:p>
        </w:tc>
        <w:tc>
          <w:tcPr>
            <w:tcW w:w="1296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Účetní evidence k datu převzetí domu: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rozvaha – v detailním rozsahu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výsledovka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hlavní kniha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kniha analytické evidence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obratová předvaha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pokladní </w:t>
            </w:r>
            <w:proofErr w:type="gramStart"/>
            <w:r>
              <w:rPr>
                <w:sz w:val="20"/>
              </w:rPr>
              <w:t>kniha - pokud</w:t>
            </w:r>
            <w:proofErr w:type="gramEnd"/>
            <w:r>
              <w:rPr>
                <w:sz w:val="20"/>
              </w:rPr>
              <w:t xml:space="preserve"> existuje pokladna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kniha faktur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všechny účetní doklady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inventarizace účtů:</w:t>
            </w:r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- 311 po jednotlivých lidech </w:t>
            </w:r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- 314 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- 315 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- 321 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dále si vyhrazujeme právo požadovat inventarizaci dalších účtů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D51039" w:rsidTr="00D51039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Mzdová agenda: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164ABA">
            <w:pPr>
              <w:pStyle w:val="textvd"/>
              <w:rPr>
                <w:bCs/>
                <w:sz w:val="20"/>
              </w:rPr>
            </w:pPr>
            <w:r w:rsidRPr="00D51039">
              <w:rPr>
                <w:bCs/>
                <w:sz w:val="20"/>
              </w:rPr>
              <w:t xml:space="preserve">Evidence </w:t>
            </w:r>
            <w:r w:rsidR="00164ABA">
              <w:rPr>
                <w:bCs/>
                <w:sz w:val="20"/>
              </w:rPr>
              <w:t>zaměstnanců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164ABA" w:rsidP="00A3735F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Pracovní smlouvy a dohody o pracovní činnosti, dohody o provedení práce</w:t>
            </w:r>
            <w:r w:rsidR="00A3735F">
              <w:rPr>
                <w:bCs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c>
          <w:tcPr>
            <w:tcW w:w="7513" w:type="dxa"/>
            <w:tcBorders>
              <w:bottom w:val="single" w:sz="4" w:space="0" w:color="auto"/>
            </w:tcBorders>
          </w:tcPr>
          <w:p w:rsidR="00D51039" w:rsidRPr="00D51039" w:rsidRDefault="00164ABA" w:rsidP="007F3366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Statistika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164ABA" w:rsidRPr="00D51039" w:rsidTr="00A3735F">
        <w:tc>
          <w:tcPr>
            <w:tcW w:w="7513" w:type="dxa"/>
            <w:tcBorders>
              <w:bottom w:val="single" w:sz="4" w:space="0" w:color="auto"/>
            </w:tcBorders>
          </w:tcPr>
          <w:p w:rsidR="00164ABA" w:rsidRDefault="00A3735F" w:rsidP="007F3366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Přihlášky a odhlášky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64ABA" w:rsidRPr="00D51039" w:rsidRDefault="00164ABA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164ABA" w:rsidRPr="00D51039" w:rsidRDefault="00164ABA" w:rsidP="007F3366">
            <w:pPr>
              <w:pStyle w:val="textvd"/>
              <w:rPr>
                <w:sz w:val="20"/>
              </w:rPr>
            </w:pPr>
          </w:p>
        </w:tc>
      </w:tr>
      <w:tr w:rsidR="00A3735F" w:rsidRPr="00D51039" w:rsidTr="00A3735F">
        <w:tc>
          <w:tcPr>
            <w:tcW w:w="7513" w:type="dxa"/>
            <w:tcBorders>
              <w:bottom w:val="single" w:sz="4" w:space="0" w:color="auto"/>
            </w:tcBorders>
          </w:tcPr>
          <w:p w:rsidR="00A3735F" w:rsidRDefault="00A3735F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Výpočty mezd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3735F" w:rsidRPr="00D51039" w:rsidRDefault="00A3735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3735F" w:rsidRPr="00D51039" w:rsidRDefault="00A3735F">
            <w:pPr>
              <w:pStyle w:val="textvd"/>
              <w:rPr>
                <w:sz w:val="20"/>
              </w:rPr>
            </w:pPr>
          </w:p>
        </w:tc>
      </w:tr>
      <w:tr w:rsidR="00D51039" w:rsidRPr="00D51039" w:rsidTr="00A3735F">
        <w:tc>
          <w:tcPr>
            <w:tcW w:w="7513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164ABA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Směrnice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D51039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D51039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Stavební dokumentace domu: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kolaudační rozhodnutí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stavební deník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architektonicko-stavebn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řešení střecha, řezy, pohledy a technická zpráva, detaily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energetický štítek budovy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nosné konstrukce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 xml:space="preserve"> bezpečnostní řešení stavby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dok</w:t>
            </w:r>
            <w:r w:rsidR="002A45D9">
              <w:rPr>
                <w:sz w:val="20"/>
              </w:rPr>
              <w:t>umentace</w:t>
            </w:r>
            <w:r>
              <w:rPr>
                <w:sz w:val="20"/>
              </w:rPr>
              <w:t xml:space="preserve"> technického řešení výtahů vč. posouzení vzhledem k ČSN EN 81-1 (2):1999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proofErr w:type="gramStart"/>
            <w:r>
              <w:rPr>
                <w:sz w:val="20"/>
              </w:rPr>
              <w:t>elektro- silnoproud</w:t>
            </w:r>
            <w:proofErr w:type="gramEnd"/>
            <w:r>
              <w:rPr>
                <w:sz w:val="20"/>
              </w:rPr>
              <w:t xml:space="preserve"> a slaboproud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zemnící soustava a hromosvod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vodovod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kanalizace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vytáp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n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technick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 xml:space="preserve"> zpr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 xml:space="preserve">va k </w:t>
            </w:r>
            <w:proofErr w:type="spellStart"/>
            <w:r>
              <w:rPr>
                <w:sz w:val="20"/>
              </w:rPr>
              <w:t>zaregulov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>n</w:t>
            </w:r>
            <w:r>
              <w:rPr>
                <w:rFonts w:hint="eastAsia"/>
                <w:sz w:val="20"/>
              </w:rPr>
              <w:t>í</w:t>
            </w:r>
            <w:proofErr w:type="spellEnd"/>
            <w:r>
              <w:rPr>
                <w:sz w:val="20"/>
              </w:rPr>
              <w:t xml:space="preserve"> otopn</w:t>
            </w:r>
            <w:r>
              <w:rPr>
                <w:rFonts w:hint="eastAsia"/>
                <w:sz w:val="20"/>
              </w:rPr>
              <w:t>é</w:t>
            </w:r>
            <w:r>
              <w:rPr>
                <w:sz w:val="20"/>
              </w:rPr>
              <w:t xml:space="preserve"> soustavy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dokumentace </w:t>
            </w:r>
            <w:proofErr w:type="spellStart"/>
            <w:r>
              <w:rPr>
                <w:sz w:val="20"/>
              </w:rPr>
              <w:t>MaR</w:t>
            </w:r>
            <w:proofErr w:type="spellEnd"/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vzduchotechnika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podklady pro kolaudaci HZS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dokumentace EPS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protokoly o m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ření hluku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posouzení vzduchové a kročejové neprůzvučnosti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certifikáty a prohlášení o shod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 xml:space="preserve"> na použité materiály</w:t>
            </w:r>
            <w:r w:rsidR="00261858">
              <w:rPr>
                <w:sz w:val="20"/>
              </w:rPr>
              <w:t xml:space="preserve"> a výrobky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posouzení intenzity osvětlení</w:t>
            </w:r>
          </w:p>
        </w:tc>
        <w:tc>
          <w:tcPr>
            <w:tcW w:w="1296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dokumentace k vjezdovým vratům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c>
          <w:tcPr>
            <w:tcW w:w="7513" w:type="dxa"/>
          </w:tcPr>
          <w:p w:rsidR="00261858" w:rsidRDefault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příručky ke všem technickým zařízením</w:t>
            </w:r>
          </w:p>
        </w:tc>
        <w:tc>
          <w:tcPr>
            <w:tcW w:w="1296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Protokoly o revizích a kontrolách včetně dokladů o odstranění závad: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domovní plynovod </w:t>
            </w:r>
            <w:r w:rsidR="002A45D9">
              <w:rPr>
                <w:sz w:val="20"/>
              </w:rPr>
              <w:t xml:space="preserve">vč. </w:t>
            </w:r>
            <w:r w:rsidR="002A45D9" w:rsidRPr="002A45D9">
              <w:rPr>
                <w:sz w:val="20"/>
              </w:rPr>
              <w:t>Revizní knihy plynovod</w:t>
            </w:r>
            <w:r w:rsidR="002A45D9">
              <w:rPr>
                <w:sz w:val="20"/>
              </w:rPr>
              <w:t>u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elektřina slaboproud/silnoproud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výtahy</w:t>
            </w:r>
            <w:r w:rsidR="002A45D9">
              <w:rPr>
                <w:sz w:val="20"/>
              </w:rPr>
              <w:t xml:space="preserve"> vč. knih výtahů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lastRenderedPageBreak/>
              <w:t>požárně preventivní prohlídky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A45D9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požární</w:t>
            </w:r>
            <w:r w:rsidR="000E15D1">
              <w:rPr>
                <w:sz w:val="20"/>
              </w:rPr>
              <w:t xml:space="preserve"> prostředk</w:t>
            </w:r>
            <w:r>
              <w:rPr>
                <w:sz w:val="20"/>
              </w:rPr>
              <w:t>y</w:t>
            </w:r>
            <w:r w:rsidR="000E15D1">
              <w:rPr>
                <w:sz w:val="20"/>
              </w:rPr>
              <w:t xml:space="preserve"> (hydranty, has. přístroje, </w:t>
            </w:r>
            <w:proofErr w:type="spellStart"/>
            <w:r w:rsidR="000E15D1">
              <w:rPr>
                <w:sz w:val="20"/>
              </w:rPr>
              <w:t>pož</w:t>
            </w:r>
            <w:proofErr w:type="spellEnd"/>
            <w:r w:rsidR="000E15D1">
              <w:rPr>
                <w:sz w:val="20"/>
              </w:rPr>
              <w:t>. ucpávky</w:t>
            </w:r>
            <w:r w:rsidR="00261858">
              <w:rPr>
                <w:sz w:val="20"/>
              </w:rPr>
              <w:t>, uzávěry</w:t>
            </w:r>
            <w:r w:rsidR="000E15D1">
              <w:rPr>
                <w:sz w:val="20"/>
              </w:rPr>
              <w:t xml:space="preserve"> apod.)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61858" w:rsidP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požárně bezpečnostní zařízení</w:t>
            </w:r>
            <w:r w:rsidR="000E15D1">
              <w:rPr>
                <w:sz w:val="20"/>
              </w:rPr>
              <w:t xml:space="preserve"> (</w:t>
            </w:r>
            <w:r>
              <w:rPr>
                <w:sz w:val="20"/>
              </w:rPr>
              <w:t>zařízení pro odvod tepla kouře</w:t>
            </w:r>
            <w:r w:rsidR="000E15D1">
              <w:rPr>
                <w:sz w:val="20"/>
              </w:rPr>
              <w:t xml:space="preserve">, </w:t>
            </w:r>
            <w:proofErr w:type="spellStart"/>
            <w:r w:rsidR="000E15D1">
              <w:rPr>
                <w:sz w:val="20"/>
              </w:rPr>
              <w:t>pož</w:t>
            </w:r>
            <w:proofErr w:type="spellEnd"/>
            <w:r w:rsidR="000E15D1">
              <w:rPr>
                <w:sz w:val="20"/>
              </w:rPr>
              <w:t xml:space="preserve">. hlásiče, </w:t>
            </w:r>
            <w:proofErr w:type="spellStart"/>
            <w:r w:rsidR="000E15D1">
              <w:rPr>
                <w:sz w:val="20"/>
              </w:rPr>
              <w:t>pož</w:t>
            </w:r>
            <w:proofErr w:type="spellEnd"/>
            <w:r w:rsidR="000E15D1">
              <w:rPr>
                <w:sz w:val="20"/>
              </w:rPr>
              <w:t xml:space="preserve">. tlačítka, </w:t>
            </w:r>
            <w:proofErr w:type="spellStart"/>
            <w:r w:rsidR="000E15D1">
              <w:rPr>
                <w:sz w:val="20"/>
              </w:rPr>
              <w:t>nouz</w:t>
            </w:r>
            <w:proofErr w:type="spellEnd"/>
            <w:r w:rsidR="000E15D1">
              <w:rPr>
                <w:sz w:val="20"/>
              </w:rPr>
              <w:t>. osvětlení)</w:t>
            </w:r>
            <w:r>
              <w:rPr>
                <w:sz w:val="20"/>
              </w:rPr>
              <w:t xml:space="preserve"> revize a provozní knihy </w:t>
            </w:r>
            <w:r w:rsidR="002A45D9">
              <w:rPr>
                <w:sz w:val="20"/>
              </w:rPr>
              <w:t xml:space="preserve">vyhrazených požárně </w:t>
            </w:r>
            <w:proofErr w:type="spellStart"/>
            <w:r w:rsidR="002A45D9">
              <w:rPr>
                <w:sz w:val="20"/>
              </w:rPr>
              <w:t>bezp</w:t>
            </w:r>
            <w:proofErr w:type="spellEnd"/>
            <w:r w:rsidR="002A45D9">
              <w:rPr>
                <w:sz w:val="20"/>
              </w:rPr>
              <w:t xml:space="preserve">. </w:t>
            </w:r>
            <w:r>
              <w:rPr>
                <w:sz w:val="20"/>
              </w:rPr>
              <w:t>zařízení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vzduchotechnika</w:t>
            </w:r>
            <w:r w:rsidR="002A45D9">
              <w:rPr>
                <w:sz w:val="20"/>
              </w:rPr>
              <w:t xml:space="preserve"> vč. provozní</w:t>
            </w:r>
            <w:r w:rsidR="002A45D9" w:rsidRPr="002A45D9">
              <w:rPr>
                <w:sz w:val="20"/>
              </w:rPr>
              <w:t xml:space="preserve"> knihy </w:t>
            </w:r>
            <w:r w:rsidR="002A45D9">
              <w:rPr>
                <w:sz w:val="20"/>
              </w:rPr>
              <w:t>VZT zařízení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hromosvod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čid</w:t>
            </w:r>
            <w:r w:rsidR="000E15D1">
              <w:rPr>
                <w:sz w:val="20"/>
              </w:rPr>
              <w:t>l</w:t>
            </w:r>
            <w:r>
              <w:rPr>
                <w:sz w:val="20"/>
              </w:rPr>
              <w:t>a</w:t>
            </w:r>
            <w:r w:rsidR="000E15D1">
              <w:rPr>
                <w:sz w:val="20"/>
              </w:rPr>
              <w:t xml:space="preserve"> CO</w:t>
            </w:r>
            <w:r>
              <w:rPr>
                <w:sz w:val="20"/>
              </w:rPr>
              <w:t xml:space="preserve"> (vč. dokladů o kalibraci)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</w:tbl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br w:type="page"/>
      </w:r>
      <w:r>
        <w:rPr>
          <w:sz w:val="20"/>
          <w:u w:val="single"/>
        </w:rPr>
        <w:lastRenderedPageBreak/>
        <w:t>Přehled o stavu domovních měřidel:</w:t>
      </w:r>
    </w:p>
    <w:p w:rsidR="000E15D1" w:rsidRDefault="000E15D1">
      <w:pPr>
        <w:pStyle w:val="textvd"/>
        <w:rPr>
          <w:sz w:val="20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1"/>
        <w:gridCol w:w="2324"/>
        <w:gridCol w:w="2361"/>
      </w:tblGrid>
      <w:tr w:rsidR="000E15D1"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Elektroměr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Vodoměr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Plynoměr</w:t>
            </w: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Elektroměr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Vodoměr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Plynoměr</w:t>
            </w: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</w:tbl>
    <w:p w:rsidR="000E15D1" w:rsidRDefault="000E15D1">
      <w:pPr>
        <w:pStyle w:val="textvd"/>
        <w:rPr>
          <w:sz w:val="20"/>
          <w:u w:val="single"/>
        </w:rPr>
      </w:pPr>
    </w:p>
    <w:p w:rsidR="000E15D1" w:rsidRDefault="000E15D1">
      <w:pPr>
        <w:pStyle w:val="textvd"/>
        <w:rPr>
          <w:sz w:val="20"/>
        </w:rPr>
      </w:pPr>
      <w:proofErr w:type="gramStart"/>
      <w:r>
        <w:rPr>
          <w:sz w:val="20"/>
          <w:u w:val="single"/>
        </w:rPr>
        <w:t>Seznam  předaných</w:t>
      </w:r>
      <w:proofErr w:type="gramEnd"/>
      <w:r>
        <w:rPr>
          <w:sz w:val="20"/>
          <w:u w:val="single"/>
        </w:rPr>
        <w:t xml:space="preserve"> základních prostředků a dalších předmětů vybavení domu</w:t>
      </w:r>
      <w:r>
        <w:rPr>
          <w:sz w:val="20"/>
        </w:rPr>
        <w:t xml:space="preserve"> (při větším počtu je třeba provést soupis do přílohy, která se stává nedílnou součástí protokolu - inventární seznam)</w:t>
      </w:r>
    </w:p>
    <w:p w:rsidR="000E15D1" w:rsidRDefault="000E15D1">
      <w:pPr>
        <w:pStyle w:val="textvd"/>
        <w:spacing w:line="360" w:lineRule="auto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t>Soupis předávaných klíčů: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 xml:space="preserve">- dům a společné </w:t>
      </w:r>
      <w:proofErr w:type="gramStart"/>
      <w:r>
        <w:rPr>
          <w:sz w:val="20"/>
        </w:rPr>
        <w:t>prostory - určení</w:t>
      </w:r>
      <w:proofErr w:type="gramEnd"/>
      <w:r>
        <w:rPr>
          <w:sz w:val="20"/>
        </w:rPr>
        <w:t>, počet klíčů (např. klíče od vchodových dveří, klíče od půdy, sklepa, prádelny, sušárny, strojovny výtahu)</w:t>
      </w:r>
    </w:p>
    <w:p w:rsidR="000E15D1" w:rsidRDefault="000E15D1">
      <w:pPr>
        <w:pStyle w:val="textvd"/>
        <w:rPr>
          <w:sz w:val="20"/>
        </w:rPr>
      </w:pPr>
    </w:p>
    <w:p w:rsidR="00E92DDF" w:rsidRDefault="00E92DDF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  <w:u w:val="single"/>
        </w:rPr>
        <w:br w:type="page"/>
      </w:r>
      <w:r>
        <w:rPr>
          <w:sz w:val="20"/>
          <w:u w:val="single"/>
        </w:rPr>
        <w:lastRenderedPageBreak/>
        <w:t>Vyjádření účastníků předávacího řízení zejména k: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objednaným a dosud neprovedeným nebo nedokončeným pracím: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ke stavebně technickému stavu, upozornění na havarijní stav či podstatné závady některých konstrukčních prvků,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přehled termínů plánovaných revizí a kontrol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 xml:space="preserve">přehled probíhajících soudních sporů (např. pro neplacení nájemného či úhrady nedoplatků plynoucích z vyúčtování jednotlivých druhů služeb či výpověď nájmu pronajímatelem s přivolením soudu) 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Přejímající uplatňuje vůči dosavadnímu správci ke dni převzetí tyto námitky:</w:t>
      </w:r>
    </w:p>
    <w:p w:rsidR="000E15D1" w:rsidRDefault="000E15D1">
      <w:pPr>
        <w:pStyle w:val="textvd"/>
        <w:spacing w:line="36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V Praze dne................................................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tabs>
          <w:tab w:val="left" w:pos="5580"/>
        </w:tabs>
        <w:rPr>
          <w:sz w:val="20"/>
        </w:rPr>
      </w:pPr>
      <w:r>
        <w:rPr>
          <w:sz w:val="20"/>
        </w:rPr>
        <w:t xml:space="preserve">Za předávajícího: ..................... </w:t>
      </w:r>
      <w:r>
        <w:rPr>
          <w:sz w:val="20"/>
        </w:rPr>
        <w:tab/>
        <w:t>Za přejímajícího: .....................</w:t>
      </w:r>
    </w:p>
    <w:p w:rsidR="000E15D1" w:rsidRDefault="000E15D1">
      <w:pPr>
        <w:pStyle w:val="textvd"/>
      </w:pPr>
    </w:p>
    <w:sectPr w:rsidR="000E15D1">
      <w:footerReference w:type="even" r:id="rId8"/>
      <w:footerReference w:type="default" r:id="rId9"/>
      <w:pgSz w:w="12240" w:h="15840"/>
      <w:pgMar w:top="1418" w:right="851" w:bottom="1418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5D0" w:rsidRDefault="00A245D0">
      <w:r>
        <w:separator/>
      </w:r>
    </w:p>
  </w:endnote>
  <w:endnote w:type="continuationSeparator" w:id="0">
    <w:p w:rsidR="00A245D0" w:rsidRDefault="00A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DDF" w:rsidRDefault="00E92D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2DDF" w:rsidRDefault="00E92DD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DDF" w:rsidRDefault="00E92DDF">
    <w:pPr>
      <w:pStyle w:val="Zpat"/>
      <w:ind w:right="360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Strana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A3735F"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5D0" w:rsidRDefault="00A245D0">
      <w:r>
        <w:separator/>
      </w:r>
    </w:p>
  </w:footnote>
  <w:footnote w:type="continuationSeparator" w:id="0">
    <w:p w:rsidR="00A245D0" w:rsidRDefault="00A2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4F5E"/>
    <w:multiLevelType w:val="hybridMultilevel"/>
    <w:tmpl w:val="1F988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26258"/>
    <w:multiLevelType w:val="hybridMultilevel"/>
    <w:tmpl w:val="1E223E6E"/>
    <w:lvl w:ilvl="0" w:tplc="73806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80F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B87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AC0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86D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C8E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163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C0D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1C5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929771">
    <w:abstractNumId w:val="1"/>
  </w:num>
  <w:num w:numId="2" w16cid:durableId="121153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0"/>
    <w:rsid w:val="00010E4E"/>
    <w:rsid w:val="000C37D8"/>
    <w:rsid w:val="000E15D1"/>
    <w:rsid w:val="00164ABA"/>
    <w:rsid w:val="00261858"/>
    <w:rsid w:val="00294ED6"/>
    <w:rsid w:val="002A45D9"/>
    <w:rsid w:val="00372868"/>
    <w:rsid w:val="003906C0"/>
    <w:rsid w:val="00431DB6"/>
    <w:rsid w:val="004C244E"/>
    <w:rsid w:val="006926D9"/>
    <w:rsid w:val="006A47A4"/>
    <w:rsid w:val="007670C2"/>
    <w:rsid w:val="007F3366"/>
    <w:rsid w:val="009E0E30"/>
    <w:rsid w:val="00A245D0"/>
    <w:rsid w:val="00A3735F"/>
    <w:rsid w:val="00A5286B"/>
    <w:rsid w:val="00D51039"/>
    <w:rsid w:val="00D723C4"/>
    <w:rsid w:val="00DD198E"/>
    <w:rsid w:val="00DD66B0"/>
    <w:rsid w:val="00E92DDF"/>
    <w:rsid w:val="00E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F573"/>
  <w15:chartTrackingRefBased/>
  <w15:docId w15:val="{44748D8F-C912-4C7C-982A-7AAE3BB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l">
    <w:name w:val="Nadpis_cl"/>
    <w:basedOn w:val="Nadpis1"/>
    <w:pPr>
      <w:widowControl w:val="0"/>
      <w:tabs>
        <w:tab w:val="left" w:pos="270"/>
      </w:tabs>
      <w:autoSpaceDE w:val="0"/>
      <w:autoSpaceDN w:val="0"/>
      <w:adjustRightInd w:val="0"/>
      <w:spacing w:before="0" w:after="240"/>
      <w:ind w:left="567"/>
      <w:jc w:val="center"/>
    </w:pPr>
    <w:rPr>
      <w:color w:val="000000"/>
      <w:kern w:val="0"/>
      <w:sz w:val="20"/>
      <w:szCs w:val="20"/>
    </w:rPr>
  </w:style>
  <w:style w:type="paragraph" w:customStyle="1" w:styleId="textvd">
    <w:name w:val="text_vd"/>
    <w:basedOn w:val="Normln"/>
    <w:pPr>
      <w:keepLines/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color w:val="000000"/>
      <w:sz w:val="22"/>
      <w:szCs w:val="20"/>
    </w:rPr>
  </w:style>
  <w:style w:type="paragraph" w:customStyle="1" w:styleId="cl">
    <w:name w:val="cl"/>
    <w:basedOn w:val="Normln"/>
    <w:pPr>
      <w:widowControl w:val="0"/>
      <w:tabs>
        <w:tab w:val="left" w:pos="270"/>
      </w:tabs>
      <w:autoSpaceDE w:val="0"/>
      <w:autoSpaceDN w:val="0"/>
      <w:adjustRightInd w:val="0"/>
      <w:spacing w:before="120"/>
      <w:ind w:left="567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extcl">
    <w:name w:val="Text_cl"/>
    <w:basedOn w:val="Normln"/>
    <w:pPr>
      <w:widowControl w:val="0"/>
      <w:tabs>
        <w:tab w:val="left" w:pos="270"/>
      </w:tabs>
      <w:autoSpaceDE w:val="0"/>
      <w:autoSpaceDN w:val="0"/>
      <w:adjustRightInd w:val="0"/>
      <w:spacing w:after="120"/>
      <w:ind w:left="567"/>
      <w:jc w:val="both"/>
    </w:pPr>
    <w:rPr>
      <w:rFonts w:ascii="Arial" w:hAnsi="Arial" w:cs="Arial"/>
      <w:color w:val="000000"/>
      <w:sz w:val="20"/>
      <w:szCs w:val="20"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PROTOKOL%20O%20P&#344;ED&#193;N&#205;%20A%20P&#344;EVZET&#205;%20DOMU%20DO%20SPR&#193;V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O PŘEDÁNÍ A PŘEVZETÍ DOMU DO SPRÁVY</Template>
  <TotalTime>118</TotalTime>
  <Pages>6</Pages>
  <Words>623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A PŘEVZETÍ DOMU DO SPRÁVY</vt:lpstr>
    </vt:vector>
  </TitlesOfParts>
  <Company>Vaše domy, s.r.o.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DOMU DO SPRÁVY</dc:title>
  <dc:subject/>
  <dc:creator>MarkétaF</dc:creator>
  <cp:keywords/>
  <dc:description/>
  <cp:lastModifiedBy>idoubkova</cp:lastModifiedBy>
  <cp:revision>2</cp:revision>
  <cp:lastPrinted>2008-02-14T11:11:00Z</cp:lastPrinted>
  <dcterms:created xsi:type="dcterms:W3CDTF">2022-11-23T11:50:00Z</dcterms:created>
  <dcterms:modified xsi:type="dcterms:W3CDTF">2022-11-23T11:50:00Z</dcterms:modified>
</cp:coreProperties>
</file>